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0" w:rsidRPr="00992A8C" w:rsidRDefault="005D04F0">
      <w:pPr>
        <w:pStyle w:val="FR1"/>
        <w:ind w:left="56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о Партнерстве  </w:t>
      </w:r>
      <w:r>
        <w:rPr>
          <w:rFonts w:ascii="Times New Roman" w:hAnsi="Times New Roman"/>
          <w:noProof/>
          <w:color w:val="000000"/>
          <w:sz w:val="24"/>
          <w:szCs w:val="24"/>
        </w:rPr>
        <w:t>№ __/20</w:t>
      </w:r>
      <w:r w:rsidR="00FB4389"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="00992A8C">
        <w:rPr>
          <w:rFonts w:ascii="Times New Roman" w:hAnsi="Times New Roman"/>
          <w:noProof/>
          <w:color w:val="000000"/>
          <w:sz w:val="24"/>
          <w:szCs w:val="24"/>
          <w:lang w:val="en-US"/>
        </w:rPr>
        <w:t>8</w:t>
      </w:r>
    </w:p>
    <w:p w:rsidR="005D04F0" w:rsidRDefault="005D04F0">
      <w:pPr>
        <w:tabs>
          <w:tab w:val="left" w:pos="7371"/>
        </w:tabs>
        <w:rPr>
          <w:color w:val="000000"/>
        </w:rPr>
      </w:pPr>
    </w:p>
    <w:p w:rsidR="00C97DC4" w:rsidRDefault="00C97DC4">
      <w:pPr>
        <w:tabs>
          <w:tab w:val="left" w:pos="7371"/>
        </w:tabs>
        <w:rPr>
          <w:color w:val="000000"/>
        </w:rPr>
      </w:pPr>
    </w:p>
    <w:p w:rsidR="00C97DC4" w:rsidRDefault="00C97DC4">
      <w:pPr>
        <w:tabs>
          <w:tab w:val="left" w:pos="7371"/>
        </w:tabs>
        <w:rPr>
          <w:color w:val="000000"/>
        </w:rPr>
      </w:pPr>
    </w:p>
    <w:p w:rsidR="00C97DC4" w:rsidRDefault="00C97DC4">
      <w:pPr>
        <w:tabs>
          <w:tab w:val="left" w:pos="7371"/>
        </w:tabs>
        <w:rPr>
          <w:color w:val="000000"/>
        </w:rPr>
      </w:pPr>
    </w:p>
    <w:p w:rsidR="005D04F0" w:rsidRDefault="005D04F0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             </w:t>
      </w:r>
      <w:r>
        <w:rPr>
          <w:noProof/>
          <w:color w:val="000000"/>
        </w:rPr>
        <w:t>“__” _____ 20</w:t>
      </w:r>
      <w:r w:rsidR="00FB4389">
        <w:rPr>
          <w:noProof/>
          <w:color w:val="000000"/>
        </w:rPr>
        <w:t>1</w:t>
      </w:r>
      <w:r w:rsidR="00992A8C" w:rsidRPr="00992A8C">
        <w:rPr>
          <w:noProof/>
          <w:color w:val="000000"/>
        </w:rPr>
        <w:t>8</w:t>
      </w:r>
      <w:r>
        <w:rPr>
          <w:color w:val="000000"/>
        </w:rPr>
        <w:t xml:space="preserve"> г.</w:t>
      </w:r>
    </w:p>
    <w:p w:rsidR="005D04F0" w:rsidRDefault="005D04F0">
      <w:pPr>
        <w:ind w:firstLine="567"/>
        <w:jc w:val="both"/>
        <w:rPr>
          <w:color w:val="000000"/>
        </w:rPr>
      </w:pPr>
    </w:p>
    <w:p w:rsidR="005D04F0" w:rsidRDefault="006827F1">
      <w:pPr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="005D04F0">
        <w:rPr>
          <w:color w:val="000000"/>
        </w:rPr>
        <w:t>О "</w:t>
      </w:r>
      <w:proofErr w:type="spellStart"/>
      <w:r w:rsidR="005D04F0">
        <w:rPr>
          <w:color w:val="000000"/>
        </w:rPr>
        <w:t>ДеТеВе</w:t>
      </w:r>
      <w:proofErr w:type="spellEnd"/>
      <w:r w:rsidR="005D04F0">
        <w:rPr>
          <w:color w:val="000000"/>
        </w:rPr>
        <w:t xml:space="preserve"> </w:t>
      </w:r>
      <w:r>
        <w:rPr>
          <w:color w:val="000000"/>
        </w:rPr>
        <w:t>- Сервис</w:t>
      </w:r>
      <w:r w:rsidR="005D04F0">
        <w:rPr>
          <w:color w:val="000000"/>
        </w:rPr>
        <w:t xml:space="preserve">", в лице директора Костиной М. Е., действующей  на основании Устава, именуемое в дальнейшем «КОМПАНИЯ», с одной стороны и _______________ лице ____________________________________, </w:t>
      </w:r>
      <w:r w:rsidR="00B9095A">
        <w:rPr>
          <w:color w:val="000000"/>
        </w:rPr>
        <w:t>действующего на основании ___________________</w:t>
      </w:r>
      <w:r w:rsidR="005D04F0">
        <w:rPr>
          <w:color w:val="000000"/>
        </w:rPr>
        <w:t>, именуемое в дальнейшем «ПАРТНЁР», в последующем именуемые «СТОРОНЫ», заключили настоящий Договор о нижеследующем:</w:t>
      </w:r>
    </w:p>
    <w:p w:rsidR="005D04F0" w:rsidRDefault="005D04F0">
      <w:pPr>
        <w:ind w:firstLine="567"/>
        <w:jc w:val="both"/>
        <w:rPr>
          <w:color w:val="000000"/>
        </w:rPr>
      </w:pPr>
    </w:p>
    <w:p w:rsidR="005D04F0" w:rsidRPr="00A5207F" w:rsidRDefault="005D04F0" w:rsidP="0059712D">
      <w:pPr>
        <w:numPr>
          <w:ilvl w:val="0"/>
          <w:numId w:val="17"/>
        </w:numPr>
        <w:rPr>
          <w:b/>
        </w:rPr>
      </w:pPr>
      <w:r w:rsidRPr="00A5207F">
        <w:rPr>
          <w:b/>
        </w:rPr>
        <w:t>ПРЕДМЕТ ДОГОВОРА</w:t>
      </w:r>
      <w:r w:rsidR="00A5207F" w:rsidRPr="00A5207F">
        <w:rPr>
          <w:b/>
          <w:lang w:val="en-US"/>
        </w:rPr>
        <w:t>.</w:t>
      </w:r>
    </w:p>
    <w:p w:rsidR="005D04F0" w:rsidRPr="0059712D" w:rsidRDefault="005D04F0" w:rsidP="0059712D"/>
    <w:p w:rsidR="005D04F0" w:rsidRPr="0059712D" w:rsidRDefault="005D04F0" w:rsidP="00A5207F">
      <w:pPr>
        <w:numPr>
          <w:ilvl w:val="1"/>
          <w:numId w:val="22"/>
        </w:numPr>
        <w:jc w:val="both"/>
      </w:pPr>
      <w:r w:rsidRPr="0059712D">
        <w:t>Настоящим Договором у</w:t>
      </w:r>
      <w:r w:rsidR="00FB4389" w:rsidRPr="0059712D">
        <w:t xml:space="preserve">тверждается, что КОМПАНИЯ </w:t>
      </w:r>
      <w:r w:rsidR="009700DB" w:rsidRPr="0059712D">
        <w:t xml:space="preserve">является официальным дистрибьютором </w:t>
      </w:r>
      <w:r w:rsidRPr="0059712D">
        <w:t>телекоммуникационного оборудования производства ко</w:t>
      </w:r>
      <w:r w:rsidR="009700DB" w:rsidRPr="0059712D">
        <w:t xml:space="preserve">мпании АСКОМ, Швеция, </w:t>
      </w:r>
      <w:r w:rsidRPr="0059712D">
        <w:t xml:space="preserve"> соответствующе</w:t>
      </w:r>
      <w:r w:rsidR="00092424" w:rsidRPr="0059712D">
        <w:t>го</w:t>
      </w:r>
      <w:r w:rsidRPr="0059712D">
        <w:t xml:space="preserve"> согласованным техническим требованиям и стандартам, далее именуемое «ОБОРУДОВАНИЕ», на всей территории Российской Федерации.</w:t>
      </w:r>
    </w:p>
    <w:p w:rsidR="005D04F0" w:rsidRPr="0059712D" w:rsidRDefault="005D04F0" w:rsidP="00A5207F">
      <w:pPr>
        <w:numPr>
          <w:ilvl w:val="1"/>
          <w:numId w:val="22"/>
        </w:numPr>
        <w:jc w:val="both"/>
      </w:pPr>
      <w:r w:rsidRPr="0059712D">
        <w:t>Предметом настоящего Договора является взаимодействие сторон в продвижении и продажах ОБОРУДОВАНИЯ КОМПАНИИ на территории</w:t>
      </w:r>
      <w:r w:rsidR="009700DB" w:rsidRPr="0059712D">
        <w:t xml:space="preserve"> Российской федерации</w:t>
      </w:r>
      <w:r w:rsidRPr="0059712D">
        <w:t>.</w:t>
      </w:r>
    </w:p>
    <w:p w:rsidR="005D04F0" w:rsidRPr="0059712D" w:rsidRDefault="005D04F0" w:rsidP="00A5207F">
      <w:pPr>
        <w:numPr>
          <w:ilvl w:val="1"/>
          <w:numId w:val="22"/>
        </w:numPr>
        <w:jc w:val="both"/>
      </w:pPr>
      <w:r w:rsidRPr="0059712D">
        <w:t xml:space="preserve">КОМПАНИЯ предоставляет ПАРТНЁРУ неисключительное право на распространение (продажу, сопровождение и рекламу) ОБОРУДОВАНИЯ. Перечень предоставляемого КОМПАНИЕЙ ОБОРУДОВАНИЯ с указанием цен </w:t>
      </w:r>
      <w:proofErr w:type="spellStart"/>
      <w:r w:rsidRPr="0059712D">
        <w:t>End</w:t>
      </w:r>
      <w:proofErr w:type="spellEnd"/>
      <w:r w:rsidRPr="0059712D">
        <w:t xml:space="preserve"> </w:t>
      </w:r>
      <w:proofErr w:type="spellStart"/>
      <w:r w:rsidRPr="0059712D">
        <w:t>User</w:t>
      </w:r>
      <w:proofErr w:type="spellEnd"/>
      <w:r w:rsidRPr="0059712D">
        <w:t xml:space="preserve"> и начальной партнёрской скидки оформлен в виде Приложения 1, которое является неотъемлемой частью данного Договора.</w:t>
      </w:r>
    </w:p>
    <w:p w:rsidR="005D04F0" w:rsidRPr="0059712D" w:rsidRDefault="005D04F0" w:rsidP="00A5207F">
      <w:pPr>
        <w:numPr>
          <w:ilvl w:val="1"/>
          <w:numId w:val="22"/>
        </w:numPr>
        <w:jc w:val="both"/>
      </w:pPr>
      <w:r w:rsidRPr="0059712D">
        <w:t xml:space="preserve">СТОРОНЫ  определяют, что совместная деятельность должна осуществляться на взаимовыгодной основе с соблюдением конфиденциальности и поддержкой на должном уровне своей деловой репутации. </w:t>
      </w:r>
    </w:p>
    <w:p w:rsidR="0059712D" w:rsidRDefault="0059712D" w:rsidP="00A5207F">
      <w:pPr>
        <w:jc w:val="both"/>
      </w:pPr>
    </w:p>
    <w:p w:rsidR="005D04F0" w:rsidRPr="00A5207F" w:rsidRDefault="005D04F0" w:rsidP="00A5207F">
      <w:pPr>
        <w:numPr>
          <w:ilvl w:val="0"/>
          <w:numId w:val="17"/>
        </w:numPr>
        <w:jc w:val="both"/>
        <w:rPr>
          <w:b/>
        </w:rPr>
      </w:pPr>
      <w:r w:rsidRPr="00A5207F">
        <w:rPr>
          <w:b/>
        </w:rPr>
        <w:t>ПРАВА И ОБЯЗАННОСТИ КОМПАНИИ.</w:t>
      </w:r>
    </w:p>
    <w:p w:rsidR="005D04F0" w:rsidRPr="0059712D" w:rsidRDefault="005D04F0" w:rsidP="00A5207F">
      <w:pPr>
        <w:jc w:val="both"/>
      </w:pPr>
    </w:p>
    <w:p w:rsidR="005D04F0" w:rsidRPr="0059712D" w:rsidRDefault="005D04F0" w:rsidP="00A5207F">
      <w:pPr>
        <w:numPr>
          <w:ilvl w:val="1"/>
          <w:numId w:val="25"/>
        </w:numPr>
        <w:jc w:val="both"/>
      </w:pPr>
      <w:r w:rsidRPr="0059712D">
        <w:t xml:space="preserve">КОМПАНИЯ осуществляет поставку ОБОРУДОВАНИЯ в соответствии с условиями, указанными в </w:t>
      </w:r>
      <w:r w:rsidR="009700DB" w:rsidRPr="0059712D">
        <w:t>за</w:t>
      </w:r>
      <w:r w:rsidR="00B9095A">
        <w:t>ключаемом с ПАРТНЁРОМ</w:t>
      </w:r>
      <w:r w:rsidR="00A5207F">
        <w:t xml:space="preserve"> Договоре</w:t>
      </w:r>
      <w:r w:rsidR="00A5207F" w:rsidRPr="00B9095A">
        <w:t>.</w:t>
      </w:r>
    </w:p>
    <w:p w:rsidR="005D04F0" w:rsidRPr="0059712D" w:rsidRDefault="005D04F0" w:rsidP="00A5207F">
      <w:pPr>
        <w:numPr>
          <w:ilvl w:val="1"/>
          <w:numId w:val="25"/>
        </w:numPr>
        <w:jc w:val="both"/>
      </w:pPr>
      <w:r w:rsidRPr="0059712D">
        <w:t>КОМПАНИЯ осуществляет выполнение обязательств по гарантийному ремонту  поставленного ОБОРУДОВАНИЯ согласно условиям, установленным производителем ОБОРУДОВАНИЯ.</w:t>
      </w:r>
    </w:p>
    <w:p w:rsidR="005D04F0" w:rsidRPr="0059712D" w:rsidRDefault="005D04F0" w:rsidP="00A5207F">
      <w:pPr>
        <w:numPr>
          <w:ilvl w:val="1"/>
          <w:numId w:val="25"/>
        </w:numPr>
        <w:jc w:val="both"/>
      </w:pPr>
      <w:r w:rsidRPr="0059712D">
        <w:t xml:space="preserve">КОМПАНИЯ предоставляет ПАРТНЁРУ информацию об ОБОРУДОВАНИИ, консультирует по техническим и эксплуатационным вопросам. Объем и формат необходимых консультаций определяется КОМПАНИЕЙ. Рекламная информация может предоставляться в электронном </w:t>
      </w:r>
      <w:r w:rsidR="00F23245" w:rsidRPr="0059712D">
        <w:t xml:space="preserve">и в печатном  </w:t>
      </w:r>
      <w:r w:rsidRPr="0059712D">
        <w:t>виде по мере необходимости.</w:t>
      </w:r>
    </w:p>
    <w:p w:rsidR="00092424" w:rsidRPr="0059712D" w:rsidRDefault="00092424" w:rsidP="00A5207F">
      <w:pPr>
        <w:numPr>
          <w:ilvl w:val="1"/>
          <w:numId w:val="25"/>
        </w:numPr>
        <w:jc w:val="both"/>
      </w:pPr>
      <w:r w:rsidRPr="0059712D">
        <w:t>КОМПАНИЯ предоставляет ПАРТНЕРУ техническую</w:t>
      </w:r>
      <w:r w:rsidR="00B9095A">
        <w:t xml:space="preserve"> документацию на оборудование на электронных носителях, а также бланки паспортов, инструкции по эксплуатации</w:t>
      </w:r>
      <w:r w:rsidRPr="0059712D">
        <w:t xml:space="preserve"> на русском языке, а также Сертификаты/Декларации соответствия.</w:t>
      </w:r>
    </w:p>
    <w:p w:rsidR="005D04F0" w:rsidRPr="0059712D" w:rsidRDefault="005D04F0" w:rsidP="00A5207F">
      <w:pPr>
        <w:numPr>
          <w:ilvl w:val="1"/>
          <w:numId w:val="25"/>
        </w:numPr>
        <w:jc w:val="both"/>
      </w:pPr>
      <w:r w:rsidRPr="0059712D">
        <w:t>КОМПАНИЯ уведомляет ПАРТНЁРА об изменении технических характеристик ОБОРУДОВАНИЯ или его стоимос</w:t>
      </w:r>
      <w:r w:rsidR="00B9095A">
        <w:t>ти не позднее, чем за два календарных месяца</w:t>
      </w:r>
      <w:r w:rsidRPr="0059712D">
        <w:t xml:space="preserve"> до вступления изменений в силу.</w:t>
      </w:r>
    </w:p>
    <w:p w:rsidR="005D04F0" w:rsidRDefault="005D04F0" w:rsidP="00A5207F">
      <w:pPr>
        <w:numPr>
          <w:ilvl w:val="1"/>
          <w:numId w:val="25"/>
        </w:numPr>
        <w:jc w:val="both"/>
      </w:pPr>
      <w:r w:rsidRPr="0059712D">
        <w:t>КОМПАНИЯ принимает участие в семинарах, организуемых ПАРТНЁРОМ в регионах. Условия участия устанавливаются по согласованию сторон.</w:t>
      </w:r>
    </w:p>
    <w:p w:rsidR="00B87E97" w:rsidRPr="0059712D" w:rsidRDefault="00B87E97" w:rsidP="00A5207F">
      <w:pPr>
        <w:numPr>
          <w:ilvl w:val="1"/>
          <w:numId w:val="25"/>
        </w:numPr>
        <w:jc w:val="both"/>
      </w:pPr>
      <w:r>
        <w:lastRenderedPageBreak/>
        <w:t xml:space="preserve">КОМПАНИЯ размещает информацию о партнере на своей Интернет странице в разделе Партнеры, с указанием статуса данного партнера. </w:t>
      </w:r>
    </w:p>
    <w:p w:rsidR="005D04F0" w:rsidRPr="0059712D" w:rsidRDefault="005D04F0" w:rsidP="00A5207F">
      <w:pPr>
        <w:numPr>
          <w:ilvl w:val="1"/>
          <w:numId w:val="25"/>
        </w:numPr>
        <w:jc w:val="both"/>
      </w:pPr>
      <w:r w:rsidRPr="0059712D">
        <w:t>КОМПАНИЯ оказывает техническую поддержку ПАРТНЁРУ в реализации крупных корпоративных проектов, организации опытных зон и демонстрационных показов ОБОРУДОВАНИЯ в заранее согласованном сторонами объеме.</w:t>
      </w:r>
    </w:p>
    <w:p w:rsidR="005D04F0" w:rsidRPr="0059712D" w:rsidRDefault="005D04F0" w:rsidP="00A5207F">
      <w:pPr>
        <w:jc w:val="both"/>
      </w:pPr>
    </w:p>
    <w:p w:rsidR="005D04F0" w:rsidRPr="0059712D" w:rsidRDefault="005D04F0" w:rsidP="00A5207F">
      <w:pPr>
        <w:numPr>
          <w:ilvl w:val="1"/>
          <w:numId w:val="28"/>
        </w:numPr>
        <w:jc w:val="both"/>
      </w:pPr>
      <w:r w:rsidRPr="0059712D">
        <w:t>КОМПАНИЯ учитывает потенциального клиента за ПАРТНЕРОМ, получив письменное уведомление</w:t>
      </w:r>
      <w:r w:rsidR="00092424" w:rsidRPr="0059712D">
        <w:t xml:space="preserve"> ПАРТНЕРА о начале работы с ним</w:t>
      </w:r>
      <w:r w:rsidR="00824F55" w:rsidRPr="0059712D">
        <w:t>,</w:t>
      </w:r>
      <w:r w:rsidR="00092424" w:rsidRPr="0059712D">
        <w:t xml:space="preserve"> и в дальнейшем доводит данную информацию до компании АСКОМ.</w:t>
      </w:r>
    </w:p>
    <w:p w:rsidR="005D04F0" w:rsidRPr="0059712D" w:rsidRDefault="005D04F0" w:rsidP="00A5207F">
      <w:pPr>
        <w:jc w:val="both"/>
      </w:pPr>
    </w:p>
    <w:p w:rsidR="0059712D" w:rsidRPr="00A5207F" w:rsidRDefault="005D04F0" w:rsidP="00A5207F">
      <w:pPr>
        <w:numPr>
          <w:ilvl w:val="0"/>
          <w:numId w:val="28"/>
        </w:numPr>
        <w:jc w:val="both"/>
        <w:rPr>
          <w:b/>
        </w:rPr>
      </w:pPr>
      <w:r w:rsidRPr="00A5207F">
        <w:rPr>
          <w:b/>
        </w:rPr>
        <w:t>ПРАВА И ОБЯЗАННОСТИ ПАРТНЁРА.</w:t>
      </w:r>
    </w:p>
    <w:p w:rsidR="00A5207F" w:rsidRPr="004B2A2F" w:rsidRDefault="00A5207F" w:rsidP="00A5207F">
      <w:pPr>
        <w:ind w:left="360"/>
        <w:jc w:val="both"/>
      </w:pPr>
    </w:p>
    <w:p w:rsidR="00A5207F" w:rsidRDefault="004B2A2F" w:rsidP="00A5207F">
      <w:pPr>
        <w:numPr>
          <w:ilvl w:val="1"/>
          <w:numId w:val="35"/>
        </w:numPr>
        <w:jc w:val="both"/>
      </w:pPr>
      <w:r w:rsidRPr="0059712D">
        <w:t>ПАРТНЁР</w:t>
      </w:r>
      <w:r w:rsidR="00A5207F">
        <w:t xml:space="preserve"> размещает информацию о цене</w:t>
      </w:r>
      <w:r w:rsidRPr="0059712D">
        <w:t xml:space="preserve"> ОБОРУДОВАНИИ КОМПАНИИ</w:t>
      </w:r>
      <w:r w:rsidR="00A5207F">
        <w:t xml:space="preserve"> в свои официальные прайс-листы.</w:t>
      </w:r>
    </w:p>
    <w:p w:rsidR="004B2A2F" w:rsidRPr="004B2A2F" w:rsidRDefault="00A5207F" w:rsidP="00A5207F">
      <w:pPr>
        <w:numPr>
          <w:ilvl w:val="1"/>
          <w:numId w:val="35"/>
        </w:numPr>
        <w:jc w:val="both"/>
      </w:pPr>
      <w:r>
        <w:t>ПАРТНЕР размещает информацию об ОБОРУДОВАНИИ КОМПАНИИ на своей интернет странице с указанием кратких технических характеристик и назначения.</w:t>
      </w:r>
    </w:p>
    <w:p w:rsidR="004B2A2F" w:rsidRPr="0059712D" w:rsidRDefault="00A5207F" w:rsidP="00A5207F">
      <w:pPr>
        <w:numPr>
          <w:ilvl w:val="1"/>
          <w:numId w:val="35"/>
        </w:numPr>
        <w:jc w:val="both"/>
      </w:pPr>
      <w:r>
        <w:t>ПАРТНЕР</w:t>
      </w:r>
      <w:r w:rsidR="004B2A2F" w:rsidRPr="0059712D">
        <w:t xml:space="preserve"> обеспеч</w:t>
      </w:r>
      <w:r>
        <w:t>ивает</w:t>
      </w:r>
      <w:r w:rsidR="004B2A2F" w:rsidRPr="0059712D">
        <w:t xml:space="preserve"> продажу ОБОРУДОВАНИЯ путем организации маркетинговых и иных мероприятий за свой счет, либо на паритетных началах с КОМПАНИЕЙ (по </w:t>
      </w:r>
      <w:r w:rsidR="004B2A2F">
        <w:t>предварительной договоренности).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ПАРТНЕР согласовывает с КОМПАНИЕЙ все рекламные материалы, в которых упоминается ОБОРУДОВАНИЕ в части, касающейся ОБОРУДОВАНИЯ;</w:t>
      </w:r>
    </w:p>
    <w:p w:rsidR="004B2A2F" w:rsidRPr="004B2A2F" w:rsidRDefault="004B2A2F" w:rsidP="00A5207F">
      <w:pPr>
        <w:numPr>
          <w:ilvl w:val="1"/>
          <w:numId w:val="35"/>
        </w:numPr>
        <w:jc w:val="both"/>
      </w:pPr>
      <w:r w:rsidRPr="0059712D">
        <w:t>ПАРТНЕР обязуется не приобретать и не получать каким-либо иным способом ОБОРУДОВАНИЕ ни в каких источниках, кроме покупки его у КОМПАНИИ. Нарушение данного условия может повлечь расторжение настоящего Договора</w:t>
      </w:r>
      <w:r>
        <w:rPr>
          <w:lang w:val="en-US"/>
        </w:rPr>
        <w:t>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ПАРТНЕР назначает ответственное лицо из числа своих сотрудников,  с которым КОМПАНИЯ решает все вопросы, связанные с выполнением работ по настоящему Договору.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ПАРТНЕР обязуется иметь прошедших курс обучения в КОМПАНИИ специалистов по продажам и технической поддержке продуктов, а также осуществлять техническое сопровождение установленного оборудования.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ПАРТНЁР имеет право именовать себя официальным партнёром КОМПАНИИ.</w:t>
      </w:r>
    </w:p>
    <w:p w:rsidR="00597C6B" w:rsidRPr="0059712D" w:rsidRDefault="00597C6B" w:rsidP="00A5207F">
      <w:pPr>
        <w:jc w:val="both"/>
      </w:pPr>
    </w:p>
    <w:p w:rsidR="00597C6B" w:rsidRPr="00B87E97" w:rsidRDefault="00597C6B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КОНФИДЕНЦИАЛЬНОСТЬ.</w:t>
      </w:r>
    </w:p>
    <w:p w:rsidR="00B87E97" w:rsidRPr="004B2A2F" w:rsidRDefault="00B87E97" w:rsidP="00B87E97">
      <w:pPr>
        <w:ind w:left="360"/>
        <w:jc w:val="both"/>
      </w:pP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ПАРТНЁР гарантирует сохранение полученной от КОМПАНИИ информации, составляющей служебную и коммерческую тайну.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КОМПАНИЯ гарантирует сохранение полученной от ПАРТНЁРА информации, составляющей служебную и коммерческую тайну, в том числе  обязуется не передавать третьим лицам информацию о прогнозах продаж.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Обязательства по сохранению информации, составляющей служебную и коммерческую тайну, и соблюдению авторских прав остаются в силе и  после истечения срока действия настоящего Договора или его досрочного расторжения</w:t>
      </w:r>
      <w:r w:rsidR="00B87E97">
        <w:t>.</w:t>
      </w:r>
    </w:p>
    <w:p w:rsidR="005D04F0" w:rsidRPr="0059712D" w:rsidRDefault="005D04F0" w:rsidP="00A5207F">
      <w:pPr>
        <w:ind w:left="720"/>
        <w:jc w:val="both"/>
      </w:pPr>
    </w:p>
    <w:p w:rsidR="005D04F0" w:rsidRPr="0059712D" w:rsidRDefault="005D04F0" w:rsidP="00A5207F">
      <w:pPr>
        <w:jc w:val="both"/>
      </w:pPr>
    </w:p>
    <w:p w:rsidR="005D04F0" w:rsidRPr="00B87E97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ЦЕНА И ПОРЯДОК РАССЧЁТОВ</w:t>
      </w:r>
      <w:r w:rsidR="00B87E97" w:rsidRPr="00B87E97">
        <w:rPr>
          <w:b/>
        </w:rPr>
        <w:t>.</w:t>
      </w:r>
    </w:p>
    <w:p w:rsidR="00B87E97" w:rsidRPr="004B2A2F" w:rsidRDefault="00B87E97" w:rsidP="00B87E97">
      <w:pPr>
        <w:ind w:left="360"/>
        <w:jc w:val="both"/>
      </w:pP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 xml:space="preserve">Порядок, условия и сроки расчётов и поставки ОБОРУДОВАНИЯ оговариваются в </w:t>
      </w:r>
      <w:r w:rsidR="00B9095A">
        <w:t xml:space="preserve">отдельно </w:t>
      </w:r>
      <w:r w:rsidR="00B87E97">
        <w:t>заключенном с</w:t>
      </w:r>
      <w:r w:rsidRPr="0059712D">
        <w:t xml:space="preserve"> ПАРТНЁРОМ </w:t>
      </w:r>
      <w:r w:rsidR="00B87E97">
        <w:t>Договоре поставки с соответствующими приложениями</w:t>
      </w:r>
      <w:r w:rsidRPr="0059712D">
        <w:t>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В случае, если изменение цены произошло после заказа ПАРТНЁРА и письменного подтверждения этого заказа КОМПАНИЕЙ, произведённые изменения на д</w:t>
      </w:r>
      <w:r w:rsidR="00B87E97">
        <w:t>анный заказ не распространяются</w:t>
      </w:r>
      <w:r w:rsidRPr="0059712D">
        <w:t>.</w:t>
      </w:r>
    </w:p>
    <w:p w:rsidR="004B2A2F" w:rsidRPr="004B2A2F" w:rsidRDefault="004B2A2F" w:rsidP="00A5207F">
      <w:pPr>
        <w:numPr>
          <w:ilvl w:val="1"/>
          <w:numId w:val="35"/>
        </w:numPr>
        <w:jc w:val="both"/>
      </w:pPr>
      <w:r w:rsidRPr="0059712D">
        <w:lastRenderedPageBreak/>
        <w:t>На поставляемое оборудование, согласно Приложению № 1 к настоящему Договору, цены устанавливаются в Условных Единицах. 1 у.е. = 1 ЕВРО.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Не реже двух раз в год Стороны проводят сверку расчётов.</w:t>
      </w:r>
    </w:p>
    <w:p w:rsidR="004B2A2F" w:rsidRPr="0059712D" w:rsidRDefault="004B2A2F" w:rsidP="00A5207F">
      <w:pPr>
        <w:ind w:left="792"/>
        <w:jc w:val="both"/>
      </w:pPr>
    </w:p>
    <w:p w:rsidR="005D04F0" w:rsidRPr="00B87E97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ОСУЩЕСТВЛЕНИЕ ЗАКАЗА</w:t>
      </w:r>
      <w:r w:rsidR="00B87E97" w:rsidRPr="00B87E97">
        <w:rPr>
          <w:b/>
        </w:rPr>
        <w:t>.</w:t>
      </w:r>
    </w:p>
    <w:p w:rsidR="00B87E97" w:rsidRPr="004B2A2F" w:rsidRDefault="00B87E97" w:rsidP="00B87E97">
      <w:pPr>
        <w:ind w:left="360"/>
        <w:jc w:val="both"/>
      </w:pP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ПАРТНЁР направляет КОМПАНИИ заказ на ОБОРУДОВАНИЕ только в письменной форме с указанием желаемых сроков поставки. Заказ должен быть подписан авторизованным сотрудником ПАРТНЁРА.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Каждый заказ письменно подтверждается КОМПАНИЕЙ с указанием сроков и условий поставки.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Каждая поставка ОБОРУДОВАНИЯ оформляется в виде отдельного Приложения к заключенному Сторонами Договору</w:t>
      </w:r>
      <w:r w:rsidR="00B87E97">
        <w:t xml:space="preserve"> Поставки</w:t>
      </w:r>
      <w:r w:rsidRPr="0059712D">
        <w:t>.</w:t>
      </w:r>
    </w:p>
    <w:p w:rsidR="005D04F0" w:rsidRPr="0059712D" w:rsidRDefault="005D04F0" w:rsidP="00A5207F">
      <w:pPr>
        <w:jc w:val="both"/>
      </w:pPr>
    </w:p>
    <w:p w:rsidR="005D04F0" w:rsidRPr="004B2A2F" w:rsidRDefault="005D04F0" w:rsidP="00A5207F">
      <w:pPr>
        <w:numPr>
          <w:ilvl w:val="0"/>
          <w:numId w:val="35"/>
        </w:numPr>
        <w:jc w:val="both"/>
      </w:pPr>
      <w:r w:rsidRPr="00B87E97">
        <w:rPr>
          <w:b/>
        </w:rPr>
        <w:t>ПОРЯДОК И СРОКИ ПОСТАВКИ</w:t>
      </w:r>
      <w:r w:rsidR="00B87E97">
        <w:t>.</w:t>
      </w:r>
    </w:p>
    <w:p w:rsidR="004B2A2F" w:rsidRPr="004B2A2F" w:rsidRDefault="004B2A2F" w:rsidP="00A5207F">
      <w:pPr>
        <w:ind w:left="360"/>
        <w:jc w:val="both"/>
      </w:pP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КОМПАНИЯ осуществляет поставку ПАРТНЁРУ ОБОРУДОВАНИЯ со своего склада в Москве. Другие возможные формы и условия поставки в каждом конкретном случае согласовываются и указываются в Договоре</w:t>
      </w:r>
      <w:r w:rsidR="00B87E97">
        <w:t xml:space="preserve"> Поставки</w:t>
      </w:r>
      <w:r w:rsidRPr="0059712D">
        <w:t xml:space="preserve">. 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КОМПАНИЯ не несет ответственности за задержку поставок, произошедших по следующим причинам:</w:t>
      </w:r>
    </w:p>
    <w:p w:rsidR="004B2A2F" w:rsidRPr="0059712D" w:rsidRDefault="00B87E97" w:rsidP="00B87E97">
      <w:pPr>
        <w:numPr>
          <w:ilvl w:val="2"/>
          <w:numId w:val="35"/>
        </w:numPr>
        <w:jc w:val="both"/>
      </w:pPr>
      <w:r>
        <w:t>Е</w:t>
      </w:r>
      <w:r w:rsidR="004B2A2F" w:rsidRPr="0059712D">
        <w:t>сли требуется получение специальных лице</w:t>
      </w:r>
      <w:r>
        <w:t>нзий или разрешений на поставку.</w:t>
      </w:r>
    </w:p>
    <w:p w:rsidR="004B2A2F" w:rsidRPr="0059712D" w:rsidRDefault="00B87E97" w:rsidP="00B87E97">
      <w:pPr>
        <w:numPr>
          <w:ilvl w:val="2"/>
          <w:numId w:val="35"/>
        </w:numPr>
        <w:jc w:val="both"/>
      </w:pPr>
      <w:r>
        <w:t>П</w:t>
      </w:r>
      <w:r w:rsidR="004B2A2F" w:rsidRPr="0059712D">
        <w:t>ри наступлении обстоятельств непреодолимой силы.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В случае возникновения названных обстоятельств КОМПАНИЯ в кратчайший срок информирует ПАРТНЁРА о причине и продолжительности задержки.</w:t>
      </w:r>
    </w:p>
    <w:p w:rsidR="004B2A2F" w:rsidRPr="0059712D" w:rsidRDefault="004B2A2F" w:rsidP="00A5207F">
      <w:pPr>
        <w:numPr>
          <w:ilvl w:val="1"/>
          <w:numId w:val="35"/>
        </w:numPr>
        <w:jc w:val="both"/>
      </w:pPr>
      <w:r w:rsidRPr="0059712D">
        <w:t>КОМПАНИЯ информирует ПАРТНЁРА о сроках поставки по отдельным продуктам или по всему заказу в целом. В случае изменения срока поставки КОМПАНИЯ немедленно извещает об этом ПАРТНЁРА с указанием нового (изменённого) срока поставки.</w:t>
      </w:r>
    </w:p>
    <w:p w:rsidR="005D04F0" w:rsidRPr="0059712D" w:rsidRDefault="005D04F0" w:rsidP="00A5207F">
      <w:pPr>
        <w:jc w:val="both"/>
      </w:pPr>
    </w:p>
    <w:p w:rsidR="005D04F0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ОТВЕТСТВЕННОСТЬ СТОРОН.</w:t>
      </w:r>
    </w:p>
    <w:p w:rsidR="00B87E97" w:rsidRPr="00B87E97" w:rsidRDefault="00B87E97" w:rsidP="00B87E97">
      <w:pPr>
        <w:ind w:left="360"/>
        <w:jc w:val="both"/>
        <w:rPr>
          <w:b/>
        </w:rPr>
      </w:pP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ПАРТНЕР не несет ответственности по обязательствам КОМПАНИИ перед третьими лицами.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КОМПАНИЯ не несет ответственности по обязательствам ПАРТНЕРА перед третьими лицами.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Ответственность перед Заказчиками при совместном выполнении работ несет сторона, принявшая на себя обязательства перед Заказчиком и подписавшая с Заказчиком договорные документы.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Ответственность сторон друг перед другом в ходе выполнения совместных работ в интересах Заказчика определяется конкретными Договорами о совместном выполнении работ или Договорами субподряда.</w:t>
      </w:r>
    </w:p>
    <w:p w:rsidR="00A5207F" w:rsidRDefault="00A5207F" w:rsidP="00A5207F">
      <w:pPr>
        <w:jc w:val="both"/>
      </w:pPr>
    </w:p>
    <w:p w:rsidR="00C97DC4" w:rsidRDefault="00C97DC4" w:rsidP="00A5207F">
      <w:pPr>
        <w:jc w:val="both"/>
      </w:pPr>
    </w:p>
    <w:p w:rsidR="00C97DC4" w:rsidRDefault="00C97DC4" w:rsidP="00A5207F">
      <w:pPr>
        <w:jc w:val="both"/>
      </w:pPr>
    </w:p>
    <w:p w:rsidR="00C97DC4" w:rsidRDefault="00C97DC4" w:rsidP="00A5207F">
      <w:pPr>
        <w:jc w:val="both"/>
      </w:pPr>
    </w:p>
    <w:p w:rsidR="00C97DC4" w:rsidRDefault="00C97DC4" w:rsidP="00A5207F">
      <w:pPr>
        <w:jc w:val="both"/>
      </w:pPr>
    </w:p>
    <w:p w:rsidR="00C97DC4" w:rsidRDefault="00C97DC4" w:rsidP="00A5207F">
      <w:pPr>
        <w:jc w:val="both"/>
      </w:pPr>
    </w:p>
    <w:p w:rsidR="00C97DC4" w:rsidRDefault="00C97DC4" w:rsidP="00A5207F">
      <w:pPr>
        <w:jc w:val="both"/>
      </w:pPr>
    </w:p>
    <w:p w:rsidR="00C97DC4" w:rsidRPr="0059712D" w:rsidRDefault="00C97DC4" w:rsidP="00A5207F">
      <w:pPr>
        <w:jc w:val="both"/>
      </w:pPr>
    </w:p>
    <w:p w:rsidR="005D04F0" w:rsidRPr="00B87E97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ФОРС-МАЖОР.</w:t>
      </w:r>
    </w:p>
    <w:p w:rsidR="00B87E97" w:rsidRPr="00A5207F" w:rsidRDefault="00B87E97" w:rsidP="00B87E97">
      <w:pPr>
        <w:ind w:left="360"/>
        <w:jc w:val="both"/>
      </w:pP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наводнение, землетрясение, войны, военные операции любого характера, блокады, изменения в законодательстве, препятствующие выполнению настоящего Договора,  а срок исполнения обязательства продлевается на срок соразмерного времени, в течение которого действовали такого рода обстоятельства.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Сторона, для которой создалась невозможность исполнения обязательств по Договору, обязана в течение трех дней письменно уведомить другую Сторону о наступлении и прекращении обстоятельств, указанных в п.9.1.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Если форс-мажор длится более трех месяцев с момента извещения и мешает одной из Сторон выполнить свои обязательства полностью или частично, другая Сторона будет вправе прекратить действующий Договор, предупредив об этом первую Сторону письменно не менее чем за 20 дней.</w:t>
      </w:r>
    </w:p>
    <w:p w:rsidR="00A5207F" w:rsidRDefault="00A5207F" w:rsidP="00A5207F">
      <w:pPr>
        <w:ind w:left="360"/>
        <w:jc w:val="both"/>
      </w:pPr>
    </w:p>
    <w:p w:rsidR="00C97DC4" w:rsidRDefault="00C97DC4" w:rsidP="00A5207F">
      <w:pPr>
        <w:ind w:left="360"/>
        <w:jc w:val="both"/>
      </w:pPr>
    </w:p>
    <w:p w:rsidR="00C97DC4" w:rsidRDefault="00C97DC4" w:rsidP="00A5207F">
      <w:pPr>
        <w:ind w:left="360"/>
        <w:jc w:val="both"/>
      </w:pPr>
    </w:p>
    <w:p w:rsidR="00C97DC4" w:rsidRDefault="00C97DC4" w:rsidP="00A5207F">
      <w:pPr>
        <w:ind w:left="360"/>
        <w:jc w:val="both"/>
      </w:pPr>
    </w:p>
    <w:p w:rsidR="00C97DC4" w:rsidRPr="00A5207F" w:rsidRDefault="00C97DC4" w:rsidP="00A5207F">
      <w:pPr>
        <w:ind w:left="360"/>
        <w:jc w:val="both"/>
      </w:pPr>
    </w:p>
    <w:p w:rsidR="005D04F0" w:rsidRPr="00B87E97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КАЧЕСТВО ОБОРУДОВАНИЯ, ГАРАНТИИ</w:t>
      </w:r>
      <w:r w:rsidR="00A5207F" w:rsidRPr="00B87E97">
        <w:rPr>
          <w:b/>
          <w:lang w:val="en-US"/>
        </w:rPr>
        <w:t>.</w:t>
      </w:r>
    </w:p>
    <w:p w:rsidR="00B87E97" w:rsidRPr="00A5207F" w:rsidRDefault="00B87E97" w:rsidP="00B87E97">
      <w:pPr>
        <w:ind w:left="360"/>
        <w:jc w:val="both"/>
      </w:pP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Качество ОБОРУДОВАНИЯ соответствует действующим техническим условиям или стандартам.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Заявка по претензиям должна быть предъявлена в письменной форме. При предъявлении претензии по качеству ПАРТНЁР обязан представить КОМПАНИИ рекламационный акт.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Претензии по качеству ОБОРУДОВАНИЯ могут быть предъявлены в течение 14 дней, считая со дня приемки ОБОРУДОВАНИЯ ПАРТНЁРОМ.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Каждый продукт, поставляемый ПАРТНЁРУ КОМПАНИЕЙ, обеспечивается гарантией при условии выполнения требований по эксплуатации и установке, предъявляемых фирмой-производителем. Условия гарантии определяются фирмой-производителем.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 xml:space="preserve">Срок действия гарантии исчисляется с даты подписания Акта приёма-передачи ОБОРУДОВАНИЯ. </w:t>
      </w:r>
    </w:p>
    <w:p w:rsidR="00A5207F" w:rsidRPr="0059712D" w:rsidRDefault="00A5207F" w:rsidP="00A5207F">
      <w:pPr>
        <w:ind w:left="360"/>
        <w:jc w:val="both"/>
      </w:pPr>
    </w:p>
    <w:p w:rsidR="005D04F0" w:rsidRPr="0059712D" w:rsidRDefault="005D04F0" w:rsidP="00A5207F">
      <w:pPr>
        <w:jc w:val="both"/>
      </w:pPr>
    </w:p>
    <w:p w:rsidR="005D04F0" w:rsidRPr="00B87E97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ВВОД В ЭКСПЛУАТАЦИЮ И СЕРВИСНОЕ ОБСЛУЖИВАНИЕ</w:t>
      </w:r>
      <w:r w:rsidR="00B87E97" w:rsidRPr="00B87E97">
        <w:rPr>
          <w:b/>
        </w:rPr>
        <w:t>.</w:t>
      </w:r>
    </w:p>
    <w:p w:rsidR="00B87E97" w:rsidRPr="00A5207F" w:rsidRDefault="00B87E97" w:rsidP="00B87E97">
      <w:pPr>
        <w:ind w:left="360"/>
        <w:jc w:val="both"/>
      </w:pP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Ввод в эксплуатацию, включающий в себя монтаж, программирование и отладку поставляемого оборудования, обучение обслуживающего персонала на территории Российской федерации осуществляется ПАРТНЕРОМ.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Обучение представителя ПАРТНЁРА по техническому обслуживанию и программированию поставляемого ОБОРУДОВАНИЯ проводится в условиях технического центра КОМПАНИИ. Обучение оформляется дополнительным договором.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 xml:space="preserve">Гарантийное и сервисное обслуживание поставляемого ОБОРУДОВАНИЯ, включающее в себя проведение гарантийного ремонта, последующего текущего </w:t>
      </w:r>
      <w:r w:rsidRPr="0059712D">
        <w:lastRenderedPageBreak/>
        <w:t>ремонта (по отдельному Договору) осуществляется в условиях технического центра КОМПАНИИ.</w:t>
      </w:r>
    </w:p>
    <w:p w:rsidR="005D04F0" w:rsidRDefault="005D04F0" w:rsidP="00A5207F">
      <w:pPr>
        <w:jc w:val="both"/>
      </w:pPr>
    </w:p>
    <w:p w:rsidR="005D04F0" w:rsidRPr="00B87E97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СРОК ДЕЙСТВИЯ ДОГОВОРА.</w:t>
      </w:r>
    </w:p>
    <w:p w:rsidR="00B87E97" w:rsidRPr="00A5207F" w:rsidRDefault="00B87E97" w:rsidP="00B87E97">
      <w:pPr>
        <w:ind w:left="360"/>
        <w:jc w:val="both"/>
      </w:pP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Настоящий Договор составлен в двух экземплярах, имеющих одинаковую силу.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Настоящий Договор вступает в силу с даты его подписания обеими Сторонами.</w:t>
      </w:r>
    </w:p>
    <w:p w:rsidR="00A5207F" w:rsidRPr="00A5207F" w:rsidRDefault="00A5207F" w:rsidP="00A5207F">
      <w:pPr>
        <w:numPr>
          <w:ilvl w:val="1"/>
          <w:numId w:val="35"/>
        </w:numPr>
        <w:jc w:val="both"/>
      </w:pPr>
      <w:r w:rsidRPr="0059712D">
        <w:t>Настоящий Договор действует в течение начального периода в один год. В случае, если ни одна из Сторон не заявляет о расторжении настоящего Договора за один месяц до окончания очередного срока его действия, срок действия Договора автоматически продлевается на очередной период в один год.</w:t>
      </w:r>
    </w:p>
    <w:p w:rsidR="00A5207F" w:rsidRPr="0059712D" w:rsidRDefault="00A5207F" w:rsidP="00A5207F">
      <w:pPr>
        <w:ind w:left="792"/>
        <w:jc w:val="both"/>
      </w:pPr>
    </w:p>
    <w:p w:rsidR="005D04F0" w:rsidRPr="00B87E97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УСЛОВИЯ ДОСРОЧНОГО РАСТОРЖЕНИЯ ДОГОВОРА.</w:t>
      </w:r>
    </w:p>
    <w:p w:rsidR="00B87E97" w:rsidRDefault="00B87E97" w:rsidP="00B87E97">
      <w:pPr>
        <w:ind w:left="360"/>
        <w:jc w:val="both"/>
      </w:pPr>
    </w:p>
    <w:p w:rsidR="00C97DC4" w:rsidRPr="00A5207F" w:rsidRDefault="00C97DC4" w:rsidP="00B87E97">
      <w:pPr>
        <w:ind w:left="360"/>
        <w:jc w:val="both"/>
      </w:pP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КОМПАНИЯ имеет право досрочно расторгнуть настоящий Договор в одностороннем порядке в следующих случаях: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При нарушении ПАРТНЕРОМ условий настоящего Договора;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При решении о прекращении производства ОБОРУДОВАНИЯ, с сохранением обязательств по технической поддержке в течение гарантийного срока.</w:t>
      </w:r>
    </w:p>
    <w:p w:rsidR="00A5207F" w:rsidRDefault="00A5207F" w:rsidP="00A5207F">
      <w:pPr>
        <w:numPr>
          <w:ilvl w:val="1"/>
          <w:numId w:val="35"/>
        </w:numPr>
        <w:jc w:val="both"/>
      </w:pPr>
      <w:r w:rsidRPr="0059712D">
        <w:t>ПАРТНЕР может расторгнуть  настоящий Договор в одностороннем порядке с предварительным уведомлением КОМПАНИИ о расторжении в 30-дневный срок.</w:t>
      </w:r>
    </w:p>
    <w:p w:rsidR="00C97DC4" w:rsidRPr="0059712D" w:rsidRDefault="00C97DC4" w:rsidP="00B87E97">
      <w:pPr>
        <w:ind w:left="792"/>
        <w:jc w:val="both"/>
      </w:pPr>
    </w:p>
    <w:p w:rsidR="005D04F0" w:rsidRPr="00B87E97" w:rsidRDefault="005D04F0" w:rsidP="00A5207F">
      <w:pPr>
        <w:numPr>
          <w:ilvl w:val="0"/>
          <w:numId w:val="35"/>
        </w:numPr>
        <w:jc w:val="both"/>
        <w:rPr>
          <w:b/>
        </w:rPr>
      </w:pPr>
      <w:r w:rsidRPr="00B87E97">
        <w:rPr>
          <w:b/>
        </w:rPr>
        <w:t>ПРОЧИЕ УСЛОВИЯ.</w:t>
      </w:r>
    </w:p>
    <w:p w:rsidR="00B87E97" w:rsidRDefault="00B87E97" w:rsidP="00B87E97">
      <w:pPr>
        <w:ind w:left="360"/>
        <w:jc w:val="both"/>
      </w:pPr>
    </w:p>
    <w:p w:rsidR="00C97DC4" w:rsidRPr="00A5207F" w:rsidRDefault="00C97DC4" w:rsidP="00B87E97">
      <w:pPr>
        <w:ind w:left="360"/>
        <w:jc w:val="both"/>
      </w:pP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В случае возникновения споров и разногласий  Стороны приложат все усилия, чтобы устранить их путем переговоров. При невозможности решения споров путем переговоров в двухмесячный срок данные споры и разногласия подлежат рассмотрению и разрешению Арбитражным Судом при торгово-промышленной палате Российской Федерации в соответствии с установленным регламентом. Вопрос об оплате судебных расходов, связанных с рассмотрением дела и понесённых Арбитражным судом и заинтересованными сторонами, также подлежит рассмотрению данным судом. Решение, принятое настоящим судом, является окончательным и обязательным для обеих сторон.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В случае изменения юридического адреса или банковских реквизитов Сторон настоящий Договор остается в силе. Об этих изменениях стороны уведомляют друг друга в течение пяти дней.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После прекращения действия настоящего Договора его положения остаются в силе до тех пор, пока не будут выполнены обязательства Сторон, возникшие в период действия настоящего Договора.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Сторона не вправе передать третьим лицам исполнение настоящего Договора без письменного разрешения другой Стороны.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Настоящий Договор подписан в двух экземплярах на русском языке, по одному экземпляру для каждой Стороны. Все экземпляры имеют одинаковую юридическую силу.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lastRenderedPageBreak/>
        <w:t>Всякие изменения или дополнения к настоящему Договору действительны, если они совершены в письменной форме и должным образом подписаны обеими Сторонами.</w:t>
      </w:r>
    </w:p>
    <w:p w:rsidR="00A5207F" w:rsidRPr="0059712D" w:rsidRDefault="00A5207F" w:rsidP="00A5207F">
      <w:pPr>
        <w:numPr>
          <w:ilvl w:val="1"/>
          <w:numId w:val="35"/>
        </w:numPr>
        <w:jc w:val="both"/>
      </w:pPr>
      <w:r w:rsidRPr="0059712D">
        <w:t>Стороны признают юридическую силу за документами, которые переданы по телефаксу или с помощью электронной почты после устного подтверждения отправки.</w:t>
      </w:r>
    </w:p>
    <w:p w:rsidR="00A5207F" w:rsidRPr="0059712D" w:rsidRDefault="00A5207F" w:rsidP="00A5207F">
      <w:pPr>
        <w:ind w:left="360"/>
        <w:jc w:val="both"/>
      </w:pPr>
    </w:p>
    <w:p w:rsidR="00A5207F" w:rsidRDefault="00A5207F" w:rsidP="00A5207F">
      <w:pPr>
        <w:jc w:val="both"/>
      </w:pPr>
    </w:p>
    <w:p w:rsidR="005D04F0" w:rsidRPr="0059712D" w:rsidRDefault="005D04F0" w:rsidP="00A5207F">
      <w:pPr>
        <w:numPr>
          <w:ilvl w:val="0"/>
          <w:numId w:val="35"/>
        </w:numPr>
        <w:jc w:val="both"/>
      </w:pPr>
      <w:r w:rsidRPr="00C97DC4">
        <w:rPr>
          <w:b/>
        </w:rPr>
        <w:t>ЮРИДИЧЕСКИЕ АДРЕСА И БАНКОВСКИЕ РЕКВИЗИТЫ СТОРОН</w:t>
      </w:r>
      <w:r w:rsidRPr="0059712D">
        <w:t>.</w:t>
      </w:r>
    </w:p>
    <w:p w:rsidR="005D04F0" w:rsidRPr="0059712D" w:rsidRDefault="005D04F0" w:rsidP="00A5207F">
      <w:pPr>
        <w:jc w:val="both"/>
      </w:pP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246"/>
        <w:gridCol w:w="5014"/>
      </w:tblGrid>
      <w:tr w:rsidR="005D04F0" w:rsidRPr="0059712D">
        <w:trPr>
          <w:trHeight w:val="35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D04F0" w:rsidRPr="0059712D" w:rsidRDefault="005D04F0" w:rsidP="00A5207F">
            <w:pPr>
              <w:jc w:val="both"/>
            </w:pPr>
            <w:r w:rsidRPr="0059712D">
              <w:t>КОМПАНИЯ: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5D04F0" w:rsidRPr="0059712D" w:rsidRDefault="005D04F0" w:rsidP="00A5207F">
            <w:pPr>
              <w:jc w:val="both"/>
            </w:pPr>
            <w:r w:rsidRPr="0059712D">
              <w:t>ПАРТНЕР:</w:t>
            </w:r>
          </w:p>
        </w:tc>
      </w:tr>
      <w:tr w:rsidR="005D04F0" w:rsidRPr="0059712D">
        <w:trPr>
          <w:cantSplit/>
          <w:trHeight w:val="69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D04F0" w:rsidRPr="0059712D" w:rsidRDefault="006827F1" w:rsidP="00A5207F">
            <w:pPr>
              <w:jc w:val="both"/>
            </w:pPr>
            <w:bookmarkStart w:id="0" w:name="_GoBack"/>
            <w:bookmarkEnd w:id="0"/>
            <w:r w:rsidRPr="0059712D">
              <w:t>А</w:t>
            </w:r>
            <w:r w:rsidR="005D04F0" w:rsidRPr="0059712D">
              <w:t>О "</w:t>
            </w:r>
            <w:proofErr w:type="spellStart"/>
            <w:r w:rsidR="005D04F0" w:rsidRPr="0059712D">
              <w:t>ДеТеВе</w:t>
            </w:r>
            <w:proofErr w:type="spellEnd"/>
            <w:r w:rsidR="005D04F0" w:rsidRPr="0059712D">
              <w:t xml:space="preserve">  </w:t>
            </w:r>
            <w:r w:rsidRPr="0059712D">
              <w:t>- Сервис</w:t>
            </w:r>
            <w:r w:rsidR="005D04F0" w:rsidRPr="0059712D">
              <w:t>"</w:t>
            </w:r>
          </w:p>
          <w:p w:rsidR="005D04F0" w:rsidRPr="0059712D" w:rsidRDefault="005D04F0" w:rsidP="00A5207F">
            <w:pPr>
              <w:jc w:val="both"/>
            </w:pPr>
            <w:r w:rsidRPr="0059712D">
              <w:t>Юридический адрес: 1</w:t>
            </w:r>
            <w:r w:rsidR="00795034" w:rsidRPr="0059712D">
              <w:t>27051</w:t>
            </w:r>
            <w:r w:rsidRPr="0059712D">
              <w:t>, Москва,</w:t>
            </w:r>
          </w:p>
          <w:p w:rsidR="005D04F0" w:rsidRPr="0059712D" w:rsidRDefault="005D04F0" w:rsidP="00A5207F">
            <w:pPr>
              <w:jc w:val="both"/>
            </w:pPr>
            <w:proofErr w:type="spellStart"/>
            <w:r w:rsidRPr="0059712D">
              <w:t>М.Сухаревская</w:t>
            </w:r>
            <w:proofErr w:type="spellEnd"/>
            <w:r w:rsidRPr="0059712D">
              <w:t xml:space="preserve"> пл., д.6, стр.1, </w:t>
            </w:r>
            <w:proofErr w:type="spellStart"/>
            <w:r w:rsidRPr="0059712D">
              <w:t>пом.ТАРП</w:t>
            </w:r>
            <w:proofErr w:type="spellEnd"/>
            <w:r w:rsidRPr="0059712D">
              <w:t xml:space="preserve"> ЦАО</w:t>
            </w:r>
          </w:p>
          <w:p w:rsidR="005D04F0" w:rsidRPr="0059712D" w:rsidRDefault="005D04F0" w:rsidP="00A5207F">
            <w:pPr>
              <w:jc w:val="both"/>
            </w:pPr>
            <w:r w:rsidRPr="0059712D">
              <w:t>ИНН</w:t>
            </w:r>
            <w:r w:rsidR="006827F1" w:rsidRPr="0059712D">
              <w:t>/КПП7720235094/770201001</w:t>
            </w:r>
            <w:r w:rsidRPr="0059712D">
              <w:t xml:space="preserve">, р/с </w:t>
            </w:r>
            <w:r w:rsidR="006827F1" w:rsidRPr="0059712D">
              <w:t>40702810038120103076</w:t>
            </w:r>
          </w:p>
          <w:p w:rsidR="005D04F0" w:rsidRPr="0059712D" w:rsidRDefault="005D04F0" w:rsidP="00A5207F">
            <w:pPr>
              <w:jc w:val="both"/>
            </w:pPr>
            <w:r w:rsidRPr="0059712D">
              <w:t xml:space="preserve">в </w:t>
            </w:r>
            <w:r w:rsidR="00795034" w:rsidRPr="0059712D">
              <w:t>ОАО «</w:t>
            </w:r>
            <w:r w:rsidRPr="0059712D">
              <w:t>Сбербанк России</w:t>
            </w:r>
            <w:r w:rsidR="00795034" w:rsidRPr="0059712D">
              <w:t>»</w:t>
            </w:r>
            <w:r w:rsidRPr="0059712D">
              <w:t>, г. Москва</w:t>
            </w:r>
          </w:p>
          <w:p w:rsidR="005D04F0" w:rsidRPr="0059712D" w:rsidRDefault="005D04F0" w:rsidP="00A5207F">
            <w:pPr>
              <w:jc w:val="both"/>
            </w:pPr>
            <w:r w:rsidRPr="0059712D">
              <w:t>БИК 044525225, к/с 30101810400000000225</w:t>
            </w:r>
          </w:p>
          <w:p w:rsidR="005D04F0" w:rsidRPr="0059712D" w:rsidRDefault="005D04F0" w:rsidP="00A5207F">
            <w:pPr>
              <w:jc w:val="both"/>
            </w:pPr>
            <w:r w:rsidRPr="0059712D">
              <w:t>ОКОНХ 61124, ОКПО 38992211</w:t>
            </w:r>
          </w:p>
          <w:p w:rsidR="005D04F0" w:rsidRPr="0059712D" w:rsidRDefault="005D04F0" w:rsidP="00A5207F">
            <w:pPr>
              <w:jc w:val="both"/>
            </w:pPr>
          </w:p>
        </w:tc>
        <w:tc>
          <w:tcPr>
            <w:tcW w:w="5014" w:type="dxa"/>
            <w:tcBorders>
              <w:top w:val="nil"/>
              <w:left w:val="nil"/>
              <w:right w:val="nil"/>
            </w:tcBorders>
          </w:tcPr>
          <w:p w:rsidR="005D04F0" w:rsidRPr="0059712D" w:rsidRDefault="005D04F0" w:rsidP="00A5207F">
            <w:pPr>
              <w:jc w:val="both"/>
            </w:pPr>
          </w:p>
          <w:p w:rsidR="005D04F0" w:rsidRPr="0059712D" w:rsidRDefault="005D04F0" w:rsidP="00A5207F">
            <w:pPr>
              <w:jc w:val="both"/>
            </w:pPr>
          </w:p>
        </w:tc>
      </w:tr>
    </w:tbl>
    <w:p w:rsidR="005D04F0" w:rsidRPr="0059712D" w:rsidRDefault="005D04F0" w:rsidP="00A5207F">
      <w:pPr>
        <w:jc w:val="both"/>
      </w:pPr>
    </w:p>
    <w:p w:rsidR="005D04F0" w:rsidRPr="0059712D" w:rsidRDefault="005D04F0" w:rsidP="00A5207F">
      <w:pPr>
        <w:jc w:val="both"/>
      </w:pPr>
      <w:r w:rsidRPr="0059712D">
        <w:t>От КОМПАНИИ:</w:t>
      </w:r>
      <w:r w:rsidRPr="0059712D">
        <w:tab/>
      </w:r>
      <w:r w:rsidRPr="0059712D">
        <w:tab/>
      </w:r>
      <w:r w:rsidRPr="0059712D">
        <w:tab/>
      </w:r>
      <w:r w:rsidRPr="0059712D">
        <w:tab/>
      </w:r>
      <w:r w:rsidRPr="0059712D">
        <w:tab/>
        <w:t xml:space="preserve">От ПАРТНЕРА: </w:t>
      </w:r>
    </w:p>
    <w:p w:rsidR="005D04F0" w:rsidRPr="0059712D" w:rsidRDefault="005D04F0" w:rsidP="00A5207F">
      <w:pPr>
        <w:jc w:val="both"/>
      </w:pPr>
    </w:p>
    <w:p w:rsidR="005D04F0" w:rsidRDefault="005D04F0" w:rsidP="00A5207F">
      <w:pPr>
        <w:jc w:val="both"/>
      </w:pPr>
      <w:proofErr w:type="spellStart"/>
      <w:r w:rsidRPr="0059712D">
        <w:t>Директор________Костина</w:t>
      </w:r>
      <w:proofErr w:type="spellEnd"/>
      <w:r w:rsidRPr="0059712D">
        <w:t xml:space="preserve"> М.Е.</w:t>
      </w:r>
      <w:r w:rsidRPr="0059712D">
        <w:tab/>
      </w:r>
      <w:r w:rsidRPr="0059712D">
        <w:tab/>
        <w:t xml:space="preserve">     Генеральный директор_</w:t>
      </w:r>
      <w:r>
        <w:t>_______</w:t>
      </w:r>
    </w:p>
    <w:sectPr w:rsidR="005D04F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0F" w:rsidRDefault="00C33F0F">
      <w:r>
        <w:separator/>
      </w:r>
    </w:p>
  </w:endnote>
  <w:endnote w:type="continuationSeparator" w:id="0">
    <w:p w:rsidR="00C33F0F" w:rsidRDefault="00C3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F0" w:rsidRDefault="005D04F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4F0" w:rsidRDefault="005D04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F0" w:rsidRDefault="005D04F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2A8C">
      <w:rPr>
        <w:rStyle w:val="a8"/>
        <w:noProof/>
      </w:rPr>
      <w:t>6</w:t>
    </w:r>
    <w:r>
      <w:rPr>
        <w:rStyle w:val="a8"/>
      </w:rPr>
      <w:fldChar w:fldCharType="end"/>
    </w:r>
  </w:p>
  <w:p w:rsidR="005D04F0" w:rsidRDefault="005D04F0">
    <w:pPr>
      <w:pStyle w:val="a7"/>
      <w:ind w:right="360"/>
    </w:pPr>
    <w:r>
      <w:t>Договор о партнерстве № __/20</w:t>
    </w:r>
    <w:r w:rsidR="00795034">
      <w:t>1</w:t>
    </w:r>
    <w:r w:rsidR="00992A8C" w:rsidRPr="00992A8C">
      <w:t>8</w:t>
    </w:r>
    <w:r>
      <w:t xml:space="preserve"> от  __.__.20</w:t>
    </w:r>
    <w:r w:rsidR="00795034">
      <w:t>1</w:t>
    </w:r>
    <w:r w:rsidR="00992A8C" w:rsidRPr="00992A8C">
      <w:t>8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0F" w:rsidRDefault="00C33F0F">
      <w:r>
        <w:separator/>
      </w:r>
    </w:p>
  </w:footnote>
  <w:footnote w:type="continuationSeparator" w:id="0">
    <w:p w:rsidR="00C33F0F" w:rsidRDefault="00C3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5AE476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1">
    <w:nsid w:val="006D0D0E"/>
    <w:multiLevelType w:val="hybridMultilevel"/>
    <w:tmpl w:val="0D1C5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F1749"/>
    <w:multiLevelType w:val="hybridMultilevel"/>
    <w:tmpl w:val="938CDD42"/>
    <w:lvl w:ilvl="0" w:tplc="C48E34BE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CA0A8F1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0DAFE2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188A95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752FAB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9323A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E24B5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642E41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EDED11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62D6377"/>
    <w:multiLevelType w:val="multilevel"/>
    <w:tmpl w:val="2D5EE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F26C7E"/>
    <w:multiLevelType w:val="multilevel"/>
    <w:tmpl w:val="ECE46A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"/>
        </w:tabs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"/>
        </w:tabs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"/>
        </w:tabs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"/>
        </w:tabs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800"/>
      </w:pPr>
      <w:rPr>
        <w:rFonts w:hint="default"/>
      </w:rPr>
    </w:lvl>
  </w:abstractNum>
  <w:abstractNum w:abstractNumId="5">
    <w:nsid w:val="1C120F20"/>
    <w:multiLevelType w:val="hybridMultilevel"/>
    <w:tmpl w:val="FA286722"/>
    <w:lvl w:ilvl="0" w:tplc="0408E2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F3331"/>
    <w:multiLevelType w:val="multilevel"/>
    <w:tmpl w:val="327E6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9F599B"/>
    <w:multiLevelType w:val="multilevel"/>
    <w:tmpl w:val="C1882D6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3867798"/>
    <w:multiLevelType w:val="hybridMultilevel"/>
    <w:tmpl w:val="B524D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33B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3924B0"/>
    <w:multiLevelType w:val="hybridMultilevel"/>
    <w:tmpl w:val="3556A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82E29"/>
    <w:multiLevelType w:val="multilevel"/>
    <w:tmpl w:val="D8DE64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2">
    <w:nsid w:val="30893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0B763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B1D03BB"/>
    <w:multiLevelType w:val="hybridMultilevel"/>
    <w:tmpl w:val="A49EB956"/>
    <w:lvl w:ilvl="0" w:tplc="0408E2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66B5"/>
    <w:multiLevelType w:val="multilevel"/>
    <w:tmpl w:val="4494546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8"/>
        </w:tabs>
        <w:ind w:left="978" w:hanging="405"/>
      </w:pPr>
      <w:rPr>
        <w:rFonts w:hint="default"/>
      </w:rPr>
    </w:lvl>
    <w:lvl w:ilvl="2">
      <w:start w:val="3"/>
      <w:numFmt w:val="decimal"/>
      <w:lvlText w:val="%3.1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16">
    <w:nsid w:val="3E9466DB"/>
    <w:multiLevelType w:val="multilevel"/>
    <w:tmpl w:val="B63EE0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5969C0"/>
    <w:multiLevelType w:val="multilevel"/>
    <w:tmpl w:val="D00E6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4F00CF"/>
    <w:multiLevelType w:val="multilevel"/>
    <w:tmpl w:val="76505D5A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44E0760E"/>
    <w:multiLevelType w:val="hybridMultilevel"/>
    <w:tmpl w:val="748A52BC"/>
    <w:lvl w:ilvl="0" w:tplc="0408E2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5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8A7077"/>
    <w:multiLevelType w:val="hybridMultilevel"/>
    <w:tmpl w:val="8814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B28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F86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210C0"/>
    <w:multiLevelType w:val="hybridMultilevel"/>
    <w:tmpl w:val="8BD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5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F76E9B"/>
    <w:multiLevelType w:val="hybridMultilevel"/>
    <w:tmpl w:val="18D0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55C22"/>
    <w:multiLevelType w:val="multilevel"/>
    <w:tmpl w:val="C0D08D9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28">
    <w:nsid w:val="636B4149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405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7"/>
        </w:tabs>
        <w:ind w:left="31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3"/>
        </w:tabs>
        <w:ind w:left="46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6"/>
        </w:tabs>
        <w:ind w:left="5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59"/>
        </w:tabs>
        <w:ind w:left="61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2"/>
        </w:tabs>
        <w:ind w:left="7092" w:hanging="1800"/>
      </w:pPr>
      <w:rPr>
        <w:rFonts w:hint="default"/>
      </w:rPr>
    </w:lvl>
  </w:abstractNum>
  <w:abstractNum w:abstractNumId="29">
    <w:nsid w:val="69C9040D"/>
    <w:multiLevelType w:val="multilevel"/>
    <w:tmpl w:val="31F256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BF799E"/>
    <w:multiLevelType w:val="multilevel"/>
    <w:tmpl w:val="BBECF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D3067A"/>
    <w:multiLevelType w:val="hybridMultilevel"/>
    <w:tmpl w:val="FA286722"/>
    <w:lvl w:ilvl="0" w:tplc="0408E2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F35F0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8"/>
        </w:tabs>
        <w:ind w:left="978" w:hanging="405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3">
    <w:nsid w:val="7A5C6F6B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8"/>
        </w:tabs>
        <w:ind w:left="978" w:hanging="405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4">
    <w:nsid w:val="7CE53F00"/>
    <w:multiLevelType w:val="hybridMultilevel"/>
    <w:tmpl w:val="275AEDFA"/>
    <w:lvl w:ilvl="0" w:tplc="0408E2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2"/>
  </w:num>
  <w:num w:numId="5">
    <w:abstractNumId w:val="2"/>
  </w:num>
  <w:num w:numId="6">
    <w:abstractNumId w:val="0"/>
  </w:num>
  <w:num w:numId="7">
    <w:abstractNumId w:val="27"/>
  </w:num>
  <w:num w:numId="8">
    <w:abstractNumId w:val="21"/>
  </w:num>
  <w:num w:numId="9">
    <w:abstractNumId w:val="29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31"/>
  </w:num>
  <w:num w:numId="17">
    <w:abstractNumId w:val="3"/>
  </w:num>
  <w:num w:numId="18">
    <w:abstractNumId w:val="24"/>
  </w:num>
  <w:num w:numId="19">
    <w:abstractNumId w:val="26"/>
  </w:num>
  <w:num w:numId="20">
    <w:abstractNumId w:val="14"/>
  </w:num>
  <w:num w:numId="21">
    <w:abstractNumId w:val="19"/>
  </w:num>
  <w:num w:numId="22">
    <w:abstractNumId w:val="12"/>
  </w:num>
  <w:num w:numId="23">
    <w:abstractNumId w:val="20"/>
  </w:num>
  <w:num w:numId="24">
    <w:abstractNumId w:val="25"/>
  </w:num>
  <w:num w:numId="25">
    <w:abstractNumId w:val="17"/>
  </w:num>
  <w:num w:numId="26">
    <w:abstractNumId w:val="9"/>
  </w:num>
  <w:num w:numId="27">
    <w:abstractNumId w:val="23"/>
  </w:num>
  <w:num w:numId="28">
    <w:abstractNumId w:val="30"/>
  </w:num>
  <w:num w:numId="29">
    <w:abstractNumId w:val="34"/>
  </w:num>
  <w:num w:numId="30">
    <w:abstractNumId w:val="13"/>
  </w:num>
  <w:num w:numId="31">
    <w:abstractNumId w:val="18"/>
  </w:num>
  <w:num w:numId="32">
    <w:abstractNumId w:val="33"/>
  </w:num>
  <w:num w:numId="33">
    <w:abstractNumId w:val="22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7F1"/>
    <w:rsid w:val="00092424"/>
    <w:rsid w:val="001F7B0D"/>
    <w:rsid w:val="00302592"/>
    <w:rsid w:val="00335EE6"/>
    <w:rsid w:val="003436B5"/>
    <w:rsid w:val="00377674"/>
    <w:rsid w:val="00444C56"/>
    <w:rsid w:val="004B2A2F"/>
    <w:rsid w:val="00505DE3"/>
    <w:rsid w:val="0059712D"/>
    <w:rsid w:val="00597C6B"/>
    <w:rsid w:val="005D04F0"/>
    <w:rsid w:val="005D1BBF"/>
    <w:rsid w:val="006827F1"/>
    <w:rsid w:val="006B1973"/>
    <w:rsid w:val="00795034"/>
    <w:rsid w:val="007E6D91"/>
    <w:rsid w:val="00824F55"/>
    <w:rsid w:val="0083495D"/>
    <w:rsid w:val="008730F4"/>
    <w:rsid w:val="009700DB"/>
    <w:rsid w:val="00992A8C"/>
    <w:rsid w:val="00A5207F"/>
    <w:rsid w:val="00B5786B"/>
    <w:rsid w:val="00B87E97"/>
    <w:rsid w:val="00B9095A"/>
    <w:rsid w:val="00BB59F8"/>
    <w:rsid w:val="00C33F0F"/>
    <w:rsid w:val="00C97DC4"/>
    <w:rsid w:val="00EA71F7"/>
    <w:rsid w:val="00F23245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pPr>
      <w:widowControl w:val="0"/>
      <w:ind w:left="3000"/>
    </w:pPr>
    <w:rPr>
      <w:rFonts w:ascii="Courier New" w:hAnsi="Courier New"/>
      <w:b/>
      <w:snapToGrid w:val="0"/>
      <w:sz w:val="18"/>
    </w:rPr>
  </w:style>
  <w:style w:type="paragraph" w:styleId="3">
    <w:name w:val="Body Text 3"/>
    <w:basedOn w:val="a0"/>
    <w:pPr>
      <w:widowControl w:val="0"/>
      <w:jc w:val="both"/>
    </w:pPr>
    <w:rPr>
      <w:rFonts w:ascii="Arial" w:hAnsi="Arial" w:cs="Arial"/>
      <w:snapToGrid w:val="0"/>
      <w:sz w:val="20"/>
      <w:szCs w:val="20"/>
    </w:rPr>
  </w:style>
  <w:style w:type="paragraph" w:customStyle="1" w:styleId="a">
    <w:name w:val="Обычный Нумерованный"/>
    <w:basedOn w:val="a0"/>
    <w:pPr>
      <w:numPr>
        <w:ilvl w:val="1"/>
        <w:numId w:val="33"/>
      </w:numPr>
      <w:tabs>
        <w:tab w:val="left" w:pos="567"/>
      </w:tabs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a4">
    <w:name w:val="Body Text Indent"/>
    <w:basedOn w:val="a0"/>
    <w:pPr>
      <w:ind w:left="405"/>
      <w:jc w:val="both"/>
    </w:pPr>
    <w:rPr>
      <w:rFonts w:ascii="Arial" w:hAnsi="Arial" w:cs="Arial"/>
      <w:color w:val="000000"/>
      <w:sz w:val="20"/>
    </w:rPr>
  </w:style>
  <w:style w:type="paragraph" w:styleId="a5">
    <w:name w:val="Body Text"/>
    <w:basedOn w:val="a0"/>
    <w:rPr>
      <w:rFonts w:ascii="Arial" w:hAnsi="Arial" w:cs="Arial"/>
      <w:color w:val="000000"/>
      <w:sz w:val="20"/>
    </w:rPr>
  </w:style>
  <w:style w:type="character" w:styleId="a6">
    <w:name w:val="Hyperlink"/>
    <w:basedOn w:val="a1"/>
    <w:rPr>
      <w:color w:val="0000FF"/>
      <w:u w:val="single"/>
    </w:rPr>
  </w:style>
  <w:style w:type="paragraph" w:customStyle="1" w:styleId="Time1">
    <w:name w:val="Time_1"/>
    <w:basedOn w:val="a0"/>
    <w:pPr>
      <w:spacing w:after="120"/>
      <w:jc w:val="both"/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">
    <w:name w:val="Body Text 2"/>
    <w:basedOn w:val="a0"/>
    <w:pPr>
      <w:spacing w:after="120" w:line="480" w:lineRule="auto"/>
    </w:p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1588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Партнерстве  №_____</vt:lpstr>
    </vt:vector>
  </TitlesOfParts>
  <Company>AGATRT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Партнерстве  №_____</dc:title>
  <dc:subject/>
  <dc:creator>ASerikov</dc:creator>
  <cp:keywords/>
  <cp:lastModifiedBy>Alexandra Y. Golovanova</cp:lastModifiedBy>
  <cp:revision>4</cp:revision>
  <cp:lastPrinted>2004-04-12T06:15:00Z</cp:lastPrinted>
  <dcterms:created xsi:type="dcterms:W3CDTF">2013-04-18T09:38:00Z</dcterms:created>
  <dcterms:modified xsi:type="dcterms:W3CDTF">2018-03-19T13:49:00Z</dcterms:modified>
</cp:coreProperties>
</file>